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1D" w:rsidRPr="008F4847" w:rsidRDefault="002D441D" w:rsidP="002D441D">
      <w:pPr>
        <w:pStyle w:val="a3"/>
        <w:spacing w:line="268" w:lineRule="exact"/>
        <w:ind w:left="129" w:right="14"/>
        <w:rPr>
          <w:b/>
          <w:color w:val="26302A"/>
        </w:rPr>
      </w:pPr>
      <w:r w:rsidRPr="008F4847">
        <w:rPr>
          <w:b/>
          <w:color w:val="26302A"/>
        </w:rPr>
        <w:t>Критерии отнесения клиентов – юридических лиц к налогоплательщикам США.</w:t>
      </w:r>
    </w:p>
    <w:p w:rsidR="002D441D" w:rsidRDefault="002D441D" w:rsidP="002D441D">
      <w:pPr>
        <w:pStyle w:val="a3"/>
        <w:spacing w:line="268" w:lineRule="exact"/>
        <w:ind w:left="129" w:right="14"/>
        <w:rPr>
          <w:color w:val="26302A"/>
        </w:rPr>
      </w:pPr>
    </w:p>
    <w:p w:rsidR="002D441D" w:rsidRPr="00C73C3B" w:rsidRDefault="002D441D" w:rsidP="002D441D">
      <w:pPr>
        <w:pStyle w:val="a3"/>
        <w:spacing w:line="268" w:lineRule="exact"/>
        <w:ind w:left="129" w:right="14"/>
        <w:jc w:val="both"/>
        <w:rPr>
          <w:color w:val="26302A"/>
        </w:rPr>
      </w:pPr>
      <w:proofErr w:type="gramStart"/>
      <w:r w:rsidRPr="00C73C3B">
        <w:rPr>
          <w:color w:val="26302A"/>
        </w:rPr>
        <w:t>В соответствии с законом США «О налогообложении иностранных счетов» (</w:t>
      </w:r>
      <w:proofErr w:type="spellStart"/>
      <w:r w:rsidRPr="00C73C3B">
        <w:rPr>
          <w:color w:val="26302A"/>
        </w:rPr>
        <w:t>Foreign</w:t>
      </w:r>
      <w:proofErr w:type="spellEnd"/>
      <w:r w:rsidRPr="00C73C3B">
        <w:rPr>
          <w:color w:val="26302A"/>
        </w:rPr>
        <w:t xml:space="preserve"> </w:t>
      </w:r>
      <w:r w:rsidRPr="00C73C3B">
        <w:rPr>
          <w:color w:val="26302A"/>
        </w:rPr>
        <w:br/>
      </w:r>
      <w:proofErr w:type="spellStart"/>
      <w:r w:rsidRPr="00C73C3B">
        <w:rPr>
          <w:color w:val="26302A"/>
        </w:rPr>
        <w:t>Account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Тах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Compliance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Act</w:t>
      </w:r>
      <w:proofErr w:type="spellEnd"/>
      <w:r w:rsidRPr="00C73C3B">
        <w:rPr>
          <w:color w:val="26302A"/>
        </w:rPr>
        <w:t xml:space="preserve"> (FATCA</w:t>
      </w:r>
      <w:r>
        <w:rPr>
          <w:color w:val="26302A"/>
        </w:rPr>
        <w:t>) АО АКИБ «</w:t>
      </w:r>
      <w:proofErr w:type="spellStart"/>
      <w:r>
        <w:rPr>
          <w:color w:val="26302A"/>
        </w:rPr>
        <w:t>Почтобанк</w:t>
      </w:r>
      <w:proofErr w:type="spellEnd"/>
      <w:r>
        <w:rPr>
          <w:color w:val="26302A"/>
        </w:rPr>
        <w:t>»</w:t>
      </w:r>
      <w:r w:rsidRPr="00C73C3B">
        <w:rPr>
          <w:color w:val="26302A"/>
        </w:rPr>
        <w:t xml:space="preserve"> </w:t>
      </w:r>
      <w:r>
        <w:rPr>
          <w:color w:val="26302A"/>
        </w:rPr>
        <w:t xml:space="preserve">(далее Банк) </w:t>
      </w:r>
      <w:r w:rsidRPr="00C73C3B">
        <w:rPr>
          <w:color w:val="26302A"/>
        </w:rPr>
        <w:t>установ</w:t>
      </w:r>
      <w:r>
        <w:rPr>
          <w:color w:val="26302A"/>
        </w:rPr>
        <w:t>ил</w:t>
      </w:r>
      <w:r w:rsidRPr="00C73C3B">
        <w:rPr>
          <w:color w:val="26302A"/>
        </w:rPr>
        <w:t xml:space="preserve"> следующие критерии отнесения юридических лиц к налогоплательщикам США: </w:t>
      </w:r>
      <w:proofErr w:type="gramEnd"/>
    </w:p>
    <w:p w:rsidR="002D441D" w:rsidRPr="00C73C3B" w:rsidRDefault="002D441D" w:rsidP="002D441D">
      <w:pPr>
        <w:pStyle w:val="a3"/>
        <w:numPr>
          <w:ilvl w:val="0"/>
          <w:numId w:val="1"/>
        </w:numPr>
        <w:spacing w:before="235" w:line="264" w:lineRule="exact"/>
        <w:ind w:left="565" w:right="4" w:hanging="393"/>
        <w:jc w:val="both"/>
        <w:rPr>
          <w:color w:val="525B5A"/>
        </w:rPr>
      </w:pPr>
      <w:r w:rsidRPr="00C73C3B">
        <w:rPr>
          <w:color w:val="26302A"/>
        </w:rPr>
        <w:t xml:space="preserve">Страна регистрации или налогового </w:t>
      </w:r>
      <w:proofErr w:type="spellStart"/>
      <w:r w:rsidRPr="00C73C3B">
        <w:rPr>
          <w:color w:val="26302A"/>
        </w:rPr>
        <w:t>резидентства</w:t>
      </w:r>
      <w:proofErr w:type="spellEnd"/>
      <w:r w:rsidRPr="00C73C3B">
        <w:rPr>
          <w:color w:val="26302A"/>
        </w:rPr>
        <w:t xml:space="preserve"> юридического лица - США, за </w:t>
      </w:r>
      <w:r w:rsidRPr="00C73C3B">
        <w:rPr>
          <w:color w:val="26302A"/>
        </w:rPr>
        <w:br/>
        <w:t xml:space="preserve">исключением корпораций, акции которых регулярно торгуются на одном или более </w:t>
      </w:r>
      <w:r w:rsidRPr="00C73C3B">
        <w:rPr>
          <w:color w:val="26302A"/>
        </w:rPr>
        <w:br/>
        <w:t xml:space="preserve">рынке ценных бумаг, а также членов их </w:t>
      </w:r>
      <w:proofErr w:type="spellStart"/>
      <w:r w:rsidRPr="00C73C3B">
        <w:rPr>
          <w:color w:val="26302A"/>
        </w:rPr>
        <w:t>аффилированных</w:t>
      </w:r>
      <w:proofErr w:type="spellEnd"/>
      <w:r w:rsidRPr="00C73C3B">
        <w:rPr>
          <w:color w:val="26302A"/>
        </w:rPr>
        <w:t xml:space="preserve"> групп; индивидуальных </w:t>
      </w:r>
      <w:r w:rsidRPr="00C73C3B">
        <w:rPr>
          <w:color w:val="26302A"/>
        </w:rPr>
        <w:br/>
        <w:t>пенсионных планов (IRA); трастов инвестиций в недвижимость (REI</w:t>
      </w:r>
      <w:proofErr w:type="gramStart"/>
      <w:r w:rsidRPr="00C73C3B">
        <w:rPr>
          <w:color w:val="26302A"/>
        </w:rPr>
        <w:t>Т</w:t>
      </w:r>
      <w:proofErr w:type="gramEnd"/>
      <w:r w:rsidRPr="00C73C3B">
        <w:rPr>
          <w:color w:val="26302A"/>
        </w:rPr>
        <w:t xml:space="preserve">); банков; </w:t>
      </w:r>
      <w:r w:rsidRPr="00C73C3B">
        <w:rPr>
          <w:color w:val="26302A"/>
        </w:rPr>
        <w:br/>
        <w:t>регулируемых инвестиционных компаний (</w:t>
      </w:r>
      <w:proofErr w:type="spellStart"/>
      <w:r w:rsidRPr="00C73C3B">
        <w:rPr>
          <w:color w:val="26302A"/>
        </w:rPr>
        <w:t>RICs</w:t>
      </w:r>
      <w:proofErr w:type="spellEnd"/>
      <w:r w:rsidRPr="00C73C3B">
        <w:rPr>
          <w:color w:val="26302A"/>
        </w:rPr>
        <w:t xml:space="preserve">); общих трастовых фондов (CTF); </w:t>
      </w:r>
      <w:r w:rsidRPr="00C73C3B">
        <w:rPr>
          <w:color w:val="26302A"/>
        </w:rPr>
        <w:br/>
        <w:t xml:space="preserve">организаций США, освобожденных от налогов, включая благотворительные </w:t>
      </w:r>
      <w:r w:rsidRPr="00C73C3B">
        <w:rPr>
          <w:color w:val="26302A"/>
        </w:rPr>
        <w:br/>
        <w:t xml:space="preserve">организации и некоторые пенсионные фонды; органов власти и созданных ими </w:t>
      </w:r>
      <w:r w:rsidRPr="00C73C3B">
        <w:rPr>
          <w:color w:val="26302A"/>
        </w:rPr>
        <w:br/>
        <w:t>агентств</w:t>
      </w:r>
      <w:r w:rsidRPr="00C73C3B">
        <w:rPr>
          <w:color w:val="525B5A"/>
        </w:rPr>
        <w:t xml:space="preserve">. </w:t>
      </w:r>
    </w:p>
    <w:p w:rsidR="002D441D" w:rsidRPr="00C73C3B" w:rsidRDefault="002D441D" w:rsidP="002D441D">
      <w:pPr>
        <w:pStyle w:val="a3"/>
        <w:numPr>
          <w:ilvl w:val="0"/>
          <w:numId w:val="1"/>
        </w:numPr>
        <w:spacing w:line="273" w:lineRule="exact"/>
        <w:ind w:left="546" w:right="14" w:hanging="398"/>
        <w:jc w:val="both"/>
        <w:rPr>
          <w:color w:val="26302A"/>
        </w:rPr>
      </w:pPr>
      <w:r w:rsidRPr="00C73C3B">
        <w:rPr>
          <w:color w:val="26302A"/>
        </w:rPr>
        <w:t xml:space="preserve">Владельцем более 10% долей (акций) юридического лица является налоговый </w:t>
      </w:r>
      <w:r w:rsidRPr="00C73C3B">
        <w:rPr>
          <w:color w:val="26302A"/>
        </w:rPr>
        <w:br/>
        <w:t xml:space="preserve">резидент США. </w:t>
      </w:r>
    </w:p>
    <w:p w:rsidR="002D441D" w:rsidRPr="00C73C3B" w:rsidRDefault="002D441D" w:rsidP="002D441D">
      <w:pPr>
        <w:pStyle w:val="a3"/>
        <w:numPr>
          <w:ilvl w:val="0"/>
          <w:numId w:val="1"/>
        </w:numPr>
        <w:spacing w:line="273" w:lineRule="exact"/>
        <w:ind w:left="546" w:right="14" w:hanging="398"/>
        <w:jc w:val="both"/>
        <w:rPr>
          <w:color w:val="26302A"/>
        </w:rPr>
      </w:pPr>
      <w:r w:rsidRPr="00C73C3B">
        <w:rPr>
          <w:color w:val="26302A"/>
        </w:rPr>
        <w:t xml:space="preserve">Косвенные признаки принадлежности юридического лица к налогоплательщику США </w:t>
      </w:r>
      <w:r w:rsidRPr="00C73C3B">
        <w:rPr>
          <w:color w:val="26302A"/>
        </w:rPr>
        <w:br/>
        <w:t xml:space="preserve">(если только не предоставлены документы, подтверждающие иное): </w:t>
      </w:r>
    </w:p>
    <w:p w:rsidR="002D441D" w:rsidRPr="00C73C3B" w:rsidRDefault="002D441D" w:rsidP="002D441D">
      <w:pPr>
        <w:pStyle w:val="a3"/>
        <w:spacing w:line="268" w:lineRule="exact"/>
        <w:ind w:left="567" w:right="14"/>
        <w:jc w:val="both"/>
        <w:rPr>
          <w:color w:val="26302A"/>
        </w:rPr>
      </w:pPr>
      <w:r w:rsidRPr="00C73C3B">
        <w:rPr>
          <w:color w:val="26302A"/>
        </w:rPr>
        <w:t xml:space="preserve">3.1. Юридическое лицо предоставило действующую доверенность действовать от его </w:t>
      </w:r>
      <w:r w:rsidRPr="00C73C3B">
        <w:rPr>
          <w:color w:val="26302A"/>
        </w:rPr>
        <w:br/>
        <w:t xml:space="preserve">имени лицу с адресом в США (адрес постоянного проживания, почтовый адрес </w:t>
      </w:r>
      <w:r w:rsidRPr="00C73C3B">
        <w:rPr>
          <w:color w:val="26302A"/>
        </w:rPr>
        <w:br/>
        <w:t xml:space="preserve">или адрес «до востребования»). </w:t>
      </w:r>
    </w:p>
    <w:p w:rsidR="002D441D" w:rsidRPr="00C73C3B" w:rsidRDefault="002D441D" w:rsidP="002D441D">
      <w:pPr>
        <w:pStyle w:val="a3"/>
        <w:spacing w:line="268" w:lineRule="exact"/>
        <w:ind w:left="567" w:right="14"/>
        <w:jc w:val="both"/>
        <w:rPr>
          <w:color w:val="26302A"/>
        </w:rPr>
      </w:pPr>
      <w:r w:rsidRPr="00C73C3B">
        <w:rPr>
          <w:color w:val="26302A"/>
        </w:rPr>
        <w:t xml:space="preserve">3.2. В качестве почтового или фактического адреса юридического лица, включая </w:t>
      </w:r>
      <w:r w:rsidRPr="00C73C3B">
        <w:rPr>
          <w:color w:val="26302A"/>
        </w:rPr>
        <w:br/>
        <w:t xml:space="preserve">абонентский или «до востребования», Банку предоставлен адрес в США. </w:t>
      </w:r>
    </w:p>
    <w:p w:rsidR="002D441D" w:rsidRPr="00C73C3B" w:rsidRDefault="002D441D" w:rsidP="002D441D">
      <w:pPr>
        <w:pStyle w:val="a3"/>
        <w:spacing w:line="268" w:lineRule="exact"/>
        <w:ind w:left="567" w:right="14"/>
        <w:jc w:val="both"/>
        <w:rPr>
          <w:color w:val="525B5A"/>
        </w:rPr>
      </w:pPr>
      <w:r w:rsidRPr="00C73C3B">
        <w:rPr>
          <w:color w:val="26302A"/>
        </w:rPr>
        <w:t xml:space="preserve">3.3. Юридическое лицо в качестве контактного номера телефона предоставило </w:t>
      </w:r>
      <w:r w:rsidRPr="00C73C3B">
        <w:rPr>
          <w:color w:val="26302A"/>
        </w:rPr>
        <w:br/>
        <w:t>телефонный номер США</w:t>
      </w:r>
      <w:r w:rsidRPr="00C73C3B">
        <w:rPr>
          <w:color w:val="525B5A"/>
        </w:rPr>
        <w:t xml:space="preserve">. </w:t>
      </w:r>
    </w:p>
    <w:p w:rsidR="002D441D" w:rsidRPr="00C73C3B" w:rsidRDefault="002D441D" w:rsidP="002D441D">
      <w:pPr>
        <w:pStyle w:val="a3"/>
        <w:spacing w:line="268" w:lineRule="exact"/>
        <w:ind w:left="567" w:right="14"/>
        <w:jc w:val="both"/>
        <w:rPr>
          <w:color w:val="525B5A"/>
        </w:rPr>
      </w:pPr>
      <w:r w:rsidRPr="00C73C3B">
        <w:rPr>
          <w:color w:val="26302A"/>
        </w:rPr>
        <w:t>3</w:t>
      </w:r>
      <w:r w:rsidRPr="00C73C3B">
        <w:rPr>
          <w:color w:val="000000"/>
        </w:rPr>
        <w:t>.</w:t>
      </w:r>
      <w:r w:rsidRPr="00C73C3B">
        <w:rPr>
          <w:color w:val="26302A"/>
        </w:rPr>
        <w:t>4</w:t>
      </w:r>
      <w:r w:rsidRPr="00C73C3B">
        <w:rPr>
          <w:color w:val="525B5A"/>
        </w:rPr>
        <w:t xml:space="preserve">. </w:t>
      </w:r>
      <w:r w:rsidRPr="00C73C3B">
        <w:rPr>
          <w:color w:val="26302A"/>
        </w:rPr>
        <w:t xml:space="preserve">Юридическое лицо оформило в Банке постоянное поручение на перевод </w:t>
      </w:r>
      <w:r w:rsidRPr="00C73C3B">
        <w:rPr>
          <w:color w:val="26302A"/>
        </w:rPr>
        <w:br/>
        <w:t>денежных сре</w:t>
      </w:r>
      <w:proofErr w:type="gramStart"/>
      <w:r w:rsidRPr="00C73C3B">
        <w:rPr>
          <w:color w:val="26302A"/>
        </w:rPr>
        <w:t>дств в СШ</w:t>
      </w:r>
      <w:proofErr w:type="gramEnd"/>
      <w:r w:rsidRPr="00C73C3B">
        <w:rPr>
          <w:color w:val="26302A"/>
        </w:rPr>
        <w:t>А</w:t>
      </w:r>
      <w:r w:rsidRPr="00C73C3B">
        <w:rPr>
          <w:color w:val="525B5A"/>
        </w:rPr>
        <w:t xml:space="preserve">. </w:t>
      </w:r>
    </w:p>
    <w:p w:rsidR="002D441D" w:rsidRDefault="002D441D" w:rsidP="002D441D">
      <w:pPr>
        <w:pStyle w:val="a3"/>
        <w:spacing w:before="249" w:line="235" w:lineRule="exact"/>
        <w:ind w:left="110"/>
        <w:jc w:val="both"/>
        <w:rPr>
          <w:color w:val="26302A"/>
        </w:rPr>
      </w:pPr>
      <w:proofErr w:type="gramStart"/>
      <w:r w:rsidRPr="00C73C3B">
        <w:rPr>
          <w:color w:val="26302A"/>
        </w:rPr>
        <w:t>При наличии одного из вышеперечисленных критериев клиенту необходимо предоставить в Банк установленную налоговым органом США (IRS) форму W-9 «</w:t>
      </w:r>
      <w:proofErr w:type="spellStart"/>
      <w:r w:rsidRPr="00C73C3B">
        <w:rPr>
          <w:color w:val="26302A"/>
        </w:rPr>
        <w:t>Request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for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Тахрауег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Identification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Number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and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Certification</w:t>
      </w:r>
      <w:proofErr w:type="spellEnd"/>
      <w:r w:rsidRPr="00C73C3B">
        <w:rPr>
          <w:color w:val="26302A"/>
        </w:rPr>
        <w:t xml:space="preserve">» (самоидентификация клиента о принадлежности к </w:t>
      </w:r>
      <w:r>
        <w:rPr>
          <w:color w:val="26302A"/>
        </w:rPr>
        <w:t>н</w:t>
      </w:r>
      <w:r w:rsidRPr="00C73C3B">
        <w:rPr>
          <w:color w:val="26302A"/>
        </w:rPr>
        <w:t>алоговому резиденту США) и согласие на передачу информации в иностранный</w:t>
      </w:r>
      <w:r>
        <w:rPr>
          <w:color w:val="26302A"/>
        </w:rPr>
        <w:t xml:space="preserve"> </w:t>
      </w:r>
      <w:r w:rsidRPr="00C73C3B">
        <w:rPr>
          <w:color w:val="26302A"/>
        </w:rPr>
        <w:t>налоговый орган или, если на основании предоставленных документов и разъяснений,</w:t>
      </w:r>
      <w:r>
        <w:rPr>
          <w:color w:val="26302A"/>
        </w:rPr>
        <w:t xml:space="preserve"> </w:t>
      </w:r>
      <w:r w:rsidRPr="00C73C3B">
        <w:rPr>
          <w:color w:val="26302A"/>
        </w:rPr>
        <w:t>клиент не относится к налоговым резидентам США - форму W-8BEN-E «</w:t>
      </w:r>
      <w:proofErr w:type="spellStart"/>
      <w:r w:rsidRPr="00C73C3B">
        <w:rPr>
          <w:color w:val="26302A"/>
        </w:rPr>
        <w:t>Certificate</w:t>
      </w:r>
      <w:proofErr w:type="spellEnd"/>
      <w:proofErr w:type="gram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of</w:t>
      </w:r>
      <w:proofErr w:type="spellEnd"/>
      <w:r w:rsidRPr="00C73C3B">
        <w:rPr>
          <w:color w:val="26302A"/>
        </w:rPr>
        <w:t xml:space="preserve"> </w:t>
      </w:r>
      <w:proofErr w:type="spellStart"/>
      <w:r>
        <w:rPr>
          <w:color w:val="26302A"/>
        </w:rPr>
        <w:t>f</w:t>
      </w:r>
      <w:r w:rsidRPr="00C73C3B">
        <w:rPr>
          <w:color w:val="26302A"/>
        </w:rPr>
        <w:t>oreign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Status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of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Beneficial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Owner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for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United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States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Тах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Withholding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and</w:t>
      </w:r>
      <w:proofErr w:type="spellEnd"/>
      <w:r w:rsidRPr="00C73C3B">
        <w:rPr>
          <w:color w:val="26302A"/>
        </w:rPr>
        <w:t xml:space="preserve"> </w:t>
      </w:r>
      <w:proofErr w:type="spellStart"/>
      <w:r w:rsidRPr="00C73C3B">
        <w:rPr>
          <w:color w:val="26302A"/>
        </w:rPr>
        <w:t>Report</w:t>
      </w:r>
      <w:r w:rsidRPr="00C73C3B">
        <w:rPr>
          <w:color w:val="4C3B51"/>
        </w:rPr>
        <w:t>i</w:t>
      </w:r>
      <w:r w:rsidRPr="00C73C3B">
        <w:rPr>
          <w:color w:val="2B3D57"/>
        </w:rPr>
        <w:t>n</w:t>
      </w:r>
      <w:r w:rsidRPr="00C73C3B">
        <w:rPr>
          <w:color w:val="26302A"/>
        </w:rPr>
        <w:t>g</w:t>
      </w:r>
      <w:proofErr w:type="spellEnd"/>
      <w:r w:rsidRPr="00C73C3B">
        <w:rPr>
          <w:color w:val="26302A"/>
        </w:rPr>
        <w:t xml:space="preserve"> </w:t>
      </w:r>
      <w:r w:rsidRPr="00C73C3B">
        <w:rPr>
          <w:color w:val="525B5A"/>
        </w:rPr>
        <w:t>(</w:t>
      </w:r>
      <w:proofErr w:type="spellStart"/>
      <w:r>
        <w:rPr>
          <w:color w:val="26302A"/>
        </w:rPr>
        <w:t>Entities</w:t>
      </w:r>
      <w:proofErr w:type="spellEnd"/>
      <w:r w:rsidRPr="00C73C3B">
        <w:rPr>
          <w:color w:val="26302A"/>
        </w:rPr>
        <w:t xml:space="preserve">)». </w:t>
      </w:r>
    </w:p>
    <w:p w:rsidR="002D441D" w:rsidRPr="00A0630D" w:rsidRDefault="002D441D" w:rsidP="002D441D">
      <w:pPr>
        <w:pStyle w:val="a3"/>
        <w:spacing w:before="249" w:line="268" w:lineRule="exact"/>
        <w:ind w:left="9" w:right="48"/>
        <w:jc w:val="both"/>
        <w:rPr>
          <w:b/>
          <w:color w:val="222B26"/>
          <w:lang w:bidi="he-IL"/>
        </w:rPr>
      </w:pPr>
      <w:proofErr w:type="gramStart"/>
      <w:r w:rsidRPr="00A0630D">
        <w:rPr>
          <w:b/>
          <w:color w:val="222B26"/>
        </w:rPr>
        <w:t xml:space="preserve">Обращаем внимание, что в случае </w:t>
      </w:r>
      <w:proofErr w:type="spellStart"/>
      <w:r w:rsidRPr="00A0630D">
        <w:rPr>
          <w:b/>
          <w:color w:val="222B26"/>
        </w:rPr>
        <w:t>непредоставления</w:t>
      </w:r>
      <w:proofErr w:type="spellEnd"/>
      <w:r w:rsidRPr="00A0630D">
        <w:rPr>
          <w:b/>
          <w:color w:val="222B26"/>
        </w:rPr>
        <w:t xml:space="preserve"> в АО</w:t>
      </w:r>
      <w:r>
        <w:rPr>
          <w:b/>
          <w:color w:val="222B26"/>
        </w:rPr>
        <w:t xml:space="preserve"> АКИБ</w:t>
      </w:r>
      <w:r w:rsidRPr="00A0630D">
        <w:rPr>
          <w:b/>
          <w:color w:val="222B26"/>
        </w:rPr>
        <w:t xml:space="preserve"> «</w:t>
      </w:r>
      <w:proofErr w:type="spellStart"/>
      <w:r w:rsidRPr="00A0630D">
        <w:rPr>
          <w:b/>
          <w:color w:val="222B26"/>
        </w:rPr>
        <w:t>Почтобанк</w:t>
      </w:r>
      <w:proofErr w:type="spellEnd"/>
      <w:r w:rsidRPr="00A0630D">
        <w:rPr>
          <w:b/>
          <w:color w:val="222B26"/>
        </w:rPr>
        <w:t>» документов, необходимых для выполнения требований FАТСА</w:t>
      </w:r>
      <w:r>
        <w:rPr>
          <w:b/>
          <w:color w:val="222B26"/>
        </w:rPr>
        <w:t>,</w:t>
      </w:r>
      <w:r w:rsidRPr="00A0630D">
        <w:rPr>
          <w:b/>
          <w:color w:val="222B26"/>
          <w:lang w:bidi="he-IL"/>
        </w:rPr>
        <w:t xml:space="preserve"> Банк имеет право </w:t>
      </w:r>
      <w:r w:rsidRPr="00A0630D">
        <w:rPr>
          <w:b/>
          <w:color w:val="222B26"/>
        </w:rPr>
        <w:t xml:space="preserve">на основании Федерального закона </w:t>
      </w:r>
      <w:r w:rsidRPr="00D63F3B">
        <w:rPr>
          <w:rFonts w:ascii="Arial" w:hAnsi="Arial" w:cs="Arial"/>
          <w:b/>
          <w:iCs/>
          <w:color w:val="222B26"/>
          <w:lang w:bidi="he-IL"/>
        </w:rPr>
        <w:t>№</w:t>
      </w:r>
      <w:r w:rsidRPr="00A0630D">
        <w:rPr>
          <w:rFonts w:ascii="Arial" w:hAnsi="Arial" w:cs="Arial"/>
          <w:b/>
          <w:i/>
          <w:iCs/>
          <w:color w:val="222B26"/>
          <w:lang w:bidi="he-IL"/>
        </w:rPr>
        <w:t xml:space="preserve"> </w:t>
      </w:r>
      <w:r w:rsidRPr="00A0630D">
        <w:rPr>
          <w:b/>
          <w:color w:val="222B26"/>
          <w:lang w:bidi="he-IL"/>
        </w:rPr>
        <w:t xml:space="preserve">173-ФЗ </w:t>
      </w:r>
      <w:r w:rsidRPr="00A0630D">
        <w:rPr>
          <w:b/>
          <w:color w:val="222B26"/>
        </w:rPr>
        <w:t>от 28</w:t>
      </w:r>
      <w:r w:rsidRPr="00A0630D">
        <w:rPr>
          <w:b/>
          <w:color w:val="444B44"/>
        </w:rPr>
        <w:t>.</w:t>
      </w:r>
      <w:r w:rsidRPr="00A0630D">
        <w:rPr>
          <w:b/>
          <w:color w:val="222B26"/>
        </w:rPr>
        <w:t>06</w:t>
      </w:r>
      <w:r w:rsidRPr="00A0630D">
        <w:rPr>
          <w:b/>
          <w:color w:val="000000"/>
        </w:rPr>
        <w:t>.</w:t>
      </w:r>
      <w:r w:rsidRPr="00A0630D">
        <w:rPr>
          <w:b/>
          <w:color w:val="222B26"/>
        </w:rPr>
        <w:t xml:space="preserve">20 14 </w:t>
      </w:r>
      <w:r w:rsidRPr="00A0630D">
        <w:rPr>
          <w:b/>
          <w:color w:val="222B26"/>
          <w:lang w:bidi="he-IL"/>
        </w:rPr>
        <w:t>отказать клиенту в совершении операций по договору, а также в одностороннем порядке расторгнуть с клиентом договор, если клиент не предоставит  запрашиваемые Банком документы в течение 15 рабочих дней с даты принятия Банком  решения</w:t>
      </w:r>
      <w:proofErr w:type="gramEnd"/>
      <w:r w:rsidRPr="00A0630D">
        <w:rPr>
          <w:b/>
          <w:color w:val="222B26"/>
          <w:lang w:bidi="he-IL"/>
        </w:rPr>
        <w:t xml:space="preserve"> об отказе в совершении операций. </w:t>
      </w:r>
    </w:p>
    <w:p w:rsidR="009C1A7A" w:rsidRDefault="002D441D"/>
    <w:sectPr w:rsidR="009C1A7A" w:rsidSect="00F1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0ECD"/>
    <w:multiLevelType w:val="singleLevel"/>
    <w:tmpl w:val="E9DC49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6302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D441D"/>
    <w:rsid w:val="002D441D"/>
    <w:rsid w:val="00411443"/>
    <w:rsid w:val="009156B2"/>
    <w:rsid w:val="00A4696E"/>
    <w:rsid w:val="00C47B8A"/>
    <w:rsid w:val="00E46287"/>
    <w:rsid w:val="00F1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D4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cvl</dc:creator>
  <cp:lastModifiedBy>cvl</cp:lastModifiedBy>
  <cp:revision>1</cp:revision>
  <dcterms:created xsi:type="dcterms:W3CDTF">2015-09-16T06:23:00Z</dcterms:created>
  <dcterms:modified xsi:type="dcterms:W3CDTF">2015-09-16T06:24:00Z</dcterms:modified>
</cp:coreProperties>
</file>